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1A7" w:rsidRPr="00BF41A7" w:rsidRDefault="00BF41A7" w:rsidP="00BF41A7">
      <w:pPr>
        <w:pStyle w:val="Heading1"/>
        <w:rPr>
          <w:color w:val="17365D"/>
          <w:sz w:val="26"/>
          <w:szCs w:val="26"/>
          <w:lang w:val="en-GB"/>
        </w:rPr>
      </w:pPr>
      <w:r w:rsidRPr="00BF41A7">
        <w:rPr>
          <w:color w:val="17365D"/>
          <w:sz w:val="26"/>
          <w:szCs w:val="26"/>
          <w:lang w:val="en-GB"/>
        </w:rPr>
        <w:t>Product labels: Indication of MoA of active ingredient and accompanying IRM advice</w:t>
      </w:r>
      <w:r>
        <w:rPr>
          <w:color w:val="17365D"/>
          <w:sz w:val="26"/>
          <w:szCs w:val="26"/>
          <w:lang w:val="en-GB"/>
        </w:rPr>
        <w:t xml:space="preserve"> *</w:t>
      </w:r>
    </w:p>
    <w:p w:rsidR="00BF41A7" w:rsidRPr="00BF41A7" w:rsidRDefault="00BF41A7" w:rsidP="00BF41A7">
      <w:pPr>
        <w:rPr>
          <w:rFonts w:ascii="Arial" w:hAnsi="Arial" w:cs="Arial"/>
          <w:lang w:val="en-GB"/>
        </w:rPr>
      </w:pPr>
    </w:p>
    <w:p w:rsidR="00BF41A7" w:rsidRPr="00BF41A7" w:rsidRDefault="00BF41A7" w:rsidP="00BF41A7">
      <w:pPr>
        <w:jc w:val="both"/>
        <w:rPr>
          <w:rFonts w:ascii="Arial" w:hAnsi="Arial" w:cs="Arial"/>
          <w:sz w:val="22"/>
          <w:szCs w:val="22"/>
          <w:lang w:val="en-GB"/>
        </w:rPr>
      </w:pPr>
      <w:r w:rsidRPr="00BF41A7">
        <w:rPr>
          <w:rFonts w:ascii="Arial" w:hAnsi="Arial" w:cs="Arial"/>
          <w:sz w:val="22"/>
          <w:szCs w:val="22"/>
          <w:lang w:val="en-GB"/>
        </w:rPr>
        <w:t>To assist users in the selection of insecticides for use in IRM strategies employing sequences, rotations or alternations of MoA groups, IRAC is encouraging producers to clearly indicate the IRAC MoA group number and description on the product label, and to accompany this with appropriate advice of the type indicated below.  Thus, in addition to the detailed product information, handling, and safety information required by local regulations, a typical title label should clearly indicate the IRAC MoA Group number &amp; description, and minimal, brief advice on IRM as indicated in the example below.</w:t>
      </w: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lang w:val="en-GB"/>
        </w:rPr>
      </w:pPr>
      <w:r w:rsidRPr="00BF41A7">
        <w:rPr>
          <w:rFonts w:ascii="Arial" w:hAnsi="Arial" w:cs="Arial"/>
          <w:b/>
          <w:bCs/>
          <w:noProof/>
          <w:lang w:val="en-GB" w:eastAsia="en-US"/>
        </w:rPr>
        <mc:AlternateContent>
          <mc:Choice Requires="wps">
            <w:drawing>
              <wp:anchor distT="0" distB="0" distL="114300" distR="114300" simplePos="0" relativeHeight="251659264" behindDoc="0" locked="0" layoutInCell="1" allowOverlap="1" wp14:anchorId="034A5C4E" wp14:editId="56C3CDF0">
                <wp:simplePos x="0" y="0"/>
                <wp:positionH relativeFrom="column">
                  <wp:posOffset>594995</wp:posOffset>
                </wp:positionH>
                <wp:positionV relativeFrom="paragraph">
                  <wp:posOffset>169545</wp:posOffset>
                </wp:positionV>
                <wp:extent cx="4219575" cy="1714500"/>
                <wp:effectExtent l="0" t="0" r="127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714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rsidR="00BF41A7" w:rsidRPr="005B77C4" w:rsidRDefault="00BF41A7" w:rsidP="00BF41A7">
                            <w:pPr>
                              <w:rPr>
                                <w:rFonts w:ascii="Arial" w:hAnsi="Arial" w:cs="Arial"/>
                                <w:bCs/>
                                <w:lang w:val="en-US"/>
                              </w:rPr>
                            </w:pPr>
                            <w:proofErr w:type="gramStart"/>
                            <w:r w:rsidRPr="005B77C4">
                              <w:rPr>
                                <w:rFonts w:ascii="Arial" w:hAnsi="Arial" w:cs="Arial"/>
                                <w:bCs/>
                                <w:lang w:val="en-US"/>
                              </w:rPr>
                              <w:t>example</w:t>
                            </w:r>
                            <w:proofErr w:type="gramEnd"/>
                          </w:p>
                          <w:p w:rsidR="00BF41A7" w:rsidRPr="005B77C4" w:rsidRDefault="00BF41A7" w:rsidP="00BF41A7">
                            <w:pPr>
                              <w:jc w:val="center"/>
                              <w:rPr>
                                <w:rFonts w:ascii="Arial" w:hAnsi="Arial" w:cs="Arial"/>
                                <w:sz w:val="28"/>
                                <w:lang w:val="en-US"/>
                              </w:rPr>
                            </w:pPr>
                            <w:r w:rsidRPr="005B77C4">
                              <w:rPr>
                                <w:rFonts w:ascii="Arial" w:hAnsi="Arial" w:cs="Arial"/>
                                <w:b/>
                                <w:bCs/>
                                <w:sz w:val="28"/>
                                <w:lang w:val="en-US"/>
                              </w:rPr>
                              <w:t xml:space="preserve">Insecticide </w:t>
                            </w:r>
                            <w:r w:rsidRPr="005B77C4">
                              <w:rPr>
                                <w:rFonts w:ascii="Arial" w:hAnsi="Arial" w:cs="Arial"/>
                                <w:b/>
                                <w:bCs/>
                                <w:sz w:val="28"/>
                                <w:vertAlign w:val="superscript"/>
                                <w:lang w:val="en-US"/>
                              </w:rPr>
                              <w:t>®</w:t>
                            </w:r>
                            <w:r w:rsidRPr="005B77C4">
                              <w:rPr>
                                <w:rFonts w:ascii="Arial" w:hAnsi="Arial" w:cs="Arial"/>
                                <w:b/>
                                <w:bCs/>
                                <w:sz w:val="28"/>
                                <w:lang w:val="en-US"/>
                              </w:rPr>
                              <w:t xml:space="preserve"> 50 SC</w:t>
                            </w:r>
                          </w:p>
                          <w:p w:rsidR="00BF41A7" w:rsidRPr="005B77C4" w:rsidRDefault="00BF41A7" w:rsidP="00BF41A7">
                            <w:pPr>
                              <w:pStyle w:val="Header"/>
                              <w:jc w:val="center"/>
                              <w:rPr>
                                <w:rFonts w:ascii="Arial" w:hAnsi="Arial" w:cs="Arial"/>
                                <w:lang w:val="en-US"/>
                              </w:rPr>
                            </w:pPr>
                          </w:p>
                          <w:p w:rsidR="00BF41A7" w:rsidRPr="005B77C4" w:rsidRDefault="00BF41A7" w:rsidP="00BF41A7">
                            <w:pPr>
                              <w:jc w:val="center"/>
                              <w:rPr>
                                <w:rFonts w:ascii="Arial" w:hAnsi="Arial" w:cs="Arial"/>
                                <w:b/>
                                <w:bCs/>
                                <w:sz w:val="22"/>
                                <w:lang w:val="en-US"/>
                              </w:rPr>
                            </w:pPr>
                            <w:r w:rsidRPr="005B77C4">
                              <w:rPr>
                                <w:rFonts w:ascii="Arial" w:hAnsi="Arial" w:cs="Arial"/>
                                <w:b/>
                                <w:bCs/>
                                <w:sz w:val="22"/>
                                <w:lang w:val="en-US"/>
                              </w:rPr>
                              <w:t xml:space="preserve">IRAC MoA Group 15 </w:t>
                            </w:r>
                          </w:p>
                          <w:p w:rsidR="00BF41A7" w:rsidRPr="005B77C4" w:rsidRDefault="00BF41A7" w:rsidP="00BF41A7">
                            <w:pPr>
                              <w:jc w:val="center"/>
                              <w:rPr>
                                <w:rFonts w:ascii="Arial" w:hAnsi="Arial" w:cs="Arial"/>
                                <w:b/>
                                <w:bCs/>
                                <w:sz w:val="22"/>
                                <w:lang w:val="en-US"/>
                              </w:rPr>
                            </w:pPr>
                            <w:r w:rsidRPr="005B77C4">
                              <w:rPr>
                                <w:rFonts w:ascii="Arial" w:hAnsi="Arial" w:cs="Arial"/>
                                <w:b/>
                                <w:bCs/>
                                <w:sz w:val="22"/>
                                <w:lang w:val="en-US"/>
                              </w:rPr>
                              <w:t xml:space="preserve">Inhibitors </w:t>
                            </w:r>
                            <w:r>
                              <w:rPr>
                                <w:rFonts w:ascii="Arial" w:hAnsi="Arial" w:cs="Arial"/>
                                <w:b/>
                                <w:bCs/>
                                <w:sz w:val="22"/>
                                <w:lang w:val="en-US"/>
                              </w:rPr>
                              <w:t>of chitin biosynthesis, type 0</w:t>
                            </w:r>
                          </w:p>
                          <w:p w:rsidR="00BF41A7" w:rsidRPr="005B77C4" w:rsidRDefault="00BF41A7" w:rsidP="00BF41A7">
                            <w:pPr>
                              <w:jc w:val="center"/>
                              <w:rPr>
                                <w:rFonts w:ascii="Arial" w:hAnsi="Arial" w:cs="Arial"/>
                                <w:b/>
                                <w:bCs/>
                                <w:sz w:val="22"/>
                                <w:lang w:val="en-US"/>
                              </w:rPr>
                            </w:pPr>
                            <w:proofErr w:type="spellStart"/>
                            <w:r w:rsidRPr="005B77C4">
                              <w:rPr>
                                <w:rFonts w:ascii="Arial" w:hAnsi="Arial" w:cs="Arial"/>
                                <w:b/>
                                <w:bCs/>
                                <w:sz w:val="22"/>
                                <w:lang w:val="en-US"/>
                              </w:rPr>
                              <w:t>Benzoylureas</w:t>
                            </w:r>
                            <w:proofErr w:type="spellEnd"/>
                          </w:p>
                          <w:p w:rsidR="00BF41A7" w:rsidRPr="005B77C4" w:rsidRDefault="00BF41A7" w:rsidP="00BF41A7">
                            <w:pPr>
                              <w:jc w:val="center"/>
                              <w:rPr>
                                <w:rFonts w:ascii="Arial" w:hAnsi="Arial" w:cs="Arial"/>
                                <w:b/>
                                <w:bCs/>
                                <w:sz w:val="22"/>
                                <w:lang w:val="en-US"/>
                              </w:rPr>
                            </w:pPr>
                          </w:p>
                          <w:p w:rsidR="00BF41A7" w:rsidRPr="005B77C4" w:rsidRDefault="00BF41A7" w:rsidP="00BF41A7">
                            <w:pPr>
                              <w:jc w:val="center"/>
                              <w:rPr>
                                <w:rFonts w:ascii="Arial" w:hAnsi="Arial" w:cs="Arial"/>
                                <w:sz w:val="22"/>
                                <w:lang w:val="en-US"/>
                              </w:rPr>
                            </w:pPr>
                            <w:r w:rsidRPr="005B77C4">
                              <w:rPr>
                                <w:rFonts w:ascii="Arial" w:hAnsi="Arial" w:cs="Arial"/>
                                <w:sz w:val="22"/>
                                <w:lang w:val="en-US"/>
                              </w:rPr>
                              <w:t>Active Ingredient: [Compound name]</w:t>
                            </w:r>
                          </w:p>
                          <w:p w:rsidR="00BF41A7" w:rsidRDefault="00BF41A7" w:rsidP="00BF41A7">
                            <w:pPr>
                              <w:jc w:val="center"/>
                              <w:rPr>
                                <w:rFonts w:ascii="Arial" w:hAnsi="Arial" w:cs="Arial"/>
                                <w:sz w:val="22"/>
                              </w:rPr>
                            </w:pPr>
                            <w:proofErr w:type="spellStart"/>
                            <w:r>
                              <w:rPr>
                                <w:rFonts w:ascii="Arial" w:hAnsi="Arial" w:cs="Arial"/>
                                <w:sz w:val="22"/>
                              </w:rPr>
                              <w:t>Formulation</w:t>
                            </w:r>
                            <w:proofErr w:type="spellEnd"/>
                            <w:r>
                              <w:rPr>
                                <w:rFonts w:ascii="Arial" w:hAnsi="Arial" w:cs="Arial"/>
                                <w:sz w:val="22"/>
                              </w:rPr>
                              <w:t xml:space="preserve"> </w:t>
                            </w:r>
                            <w:proofErr w:type="spellStart"/>
                            <w:r>
                              <w:rPr>
                                <w:rFonts w:ascii="Arial" w:hAnsi="Arial" w:cs="Arial"/>
                                <w:sz w:val="22"/>
                              </w:rPr>
                              <w:t>details</w:t>
                            </w:r>
                            <w:proofErr w:type="spellEnd"/>
                          </w:p>
                          <w:p w:rsidR="00BF41A7" w:rsidRDefault="00BF41A7" w:rsidP="00BF4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46.85pt;margin-top:13.35pt;width:33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" filled="f" fillcolor="#cff" strokeweight="1pt">
                <v:textbox>
                  <w:txbxContent>
                    <w:p w:rsidR="00BF41A7" w:rsidRPr="005B77C4" w:rsidRDefault="00BF41A7" w:rsidP="00BF41A7">
                      <w:pPr>
                        <w:rPr>
                          <w:rFonts w:ascii="Arial" w:hAnsi="Arial" w:cs="Arial"/>
                          <w:bCs/>
                          <w:lang w:val="en-US"/>
                        </w:rPr>
                      </w:pPr>
                      <w:proofErr w:type="gramStart"/>
                      <w:r w:rsidRPr="005B77C4">
                        <w:rPr>
                          <w:rFonts w:ascii="Arial" w:hAnsi="Arial" w:cs="Arial"/>
                          <w:bCs/>
                          <w:lang w:val="en-US"/>
                        </w:rPr>
                        <w:t>example</w:t>
                      </w:r>
                      <w:proofErr w:type="gramEnd"/>
                    </w:p>
                    <w:p w:rsidR="00BF41A7" w:rsidRPr="005B77C4" w:rsidRDefault="00BF41A7" w:rsidP="00BF41A7">
                      <w:pPr>
                        <w:jc w:val="center"/>
                        <w:rPr>
                          <w:rFonts w:ascii="Arial" w:hAnsi="Arial" w:cs="Arial"/>
                          <w:sz w:val="28"/>
                          <w:lang w:val="en-US"/>
                        </w:rPr>
                      </w:pPr>
                      <w:r w:rsidRPr="005B77C4">
                        <w:rPr>
                          <w:rFonts w:ascii="Arial" w:hAnsi="Arial" w:cs="Arial"/>
                          <w:b/>
                          <w:bCs/>
                          <w:sz w:val="28"/>
                          <w:lang w:val="en-US"/>
                        </w:rPr>
                        <w:t xml:space="preserve">Insecticide </w:t>
                      </w:r>
                      <w:r w:rsidRPr="005B77C4">
                        <w:rPr>
                          <w:rFonts w:ascii="Arial" w:hAnsi="Arial" w:cs="Arial"/>
                          <w:b/>
                          <w:bCs/>
                          <w:sz w:val="28"/>
                          <w:vertAlign w:val="superscript"/>
                          <w:lang w:val="en-US"/>
                        </w:rPr>
                        <w:t>®</w:t>
                      </w:r>
                      <w:r w:rsidRPr="005B77C4">
                        <w:rPr>
                          <w:rFonts w:ascii="Arial" w:hAnsi="Arial" w:cs="Arial"/>
                          <w:b/>
                          <w:bCs/>
                          <w:sz w:val="28"/>
                          <w:lang w:val="en-US"/>
                        </w:rPr>
                        <w:t xml:space="preserve"> 50 SC</w:t>
                      </w:r>
                    </w:p>
                    <w:p w:rsidR="00BF41A7" w:rsidRPr="005B77C4" w:rsidRDefault="00BF41A7" w:rsidP="00BF41A7">
                      <w:pPr>
                        <w:pStyle w:val="Header"/>
                        <w:jc w:val="center"/>
                        <w:rPr>
                          <w:rFonts w:ascii="Arial" w:hAnsi="Arial" w:cs="Arial"/>
                          <w:lang w:val="en-US"/>
                        </w:rPr>
                      </w:pPr>
                    </w:p>
                    <w:p w:rsidR="00BF41A7" w:rsidRPr="005B77C4" w:rsidRDefault="00BF41A7" w:rsidP="00BF41A7">
                      <w:pPr>
                        <w:jc w:val="center"/>
                        <w:rPr>
                          <w:rFonts w:ascii="Arial" w:hAnsi="Arial" w:cs="Arial"/>
                          <w:b/>
                          <w:bCs/>
                          <w:sz w:val="22"/>
                          <w:lang w:val="en-US"/>
                        </w:rPr>
                      </w:pPr>
                      <w:r w:rsidRPr="005B77C4">
                        <w:rPr>
                          <w:rFonts w:ascii="Arial" w:hAnsi="Arial" w:cs="Arial"/>
                          <w:b/>
                          <w:bCs/>
                          <w:sz w:val="22"/>
                          <w:lang w:val="en-US"/>
                        </w:rPr>
                        <w:t xml:space="preserve">IRAC MoA Group 15 </w:t>
                      </w:r>
                    </w:p>
                    <w:p w:rsidR="00BF41A7" w:rsidRPr="005B77C4" w:rsidRDefault="00BF41A7" w:rsidP="00BF41A7">
                      <w:pPr>
                        <w:jc w:val="center"/>
                        <w:rPr>
                          <w:rFonts w:ascii="Arial" w:hAnsi="Arial" w:cs="Arial"/>
                          <w:b/>
                          <w:bCs/>
                          <w:sz w:val="22"/>
                          <w:lang w:val="en-US"/>
                        </w:rPr>
                      </w:pPr>
                      <w:r w:rsidRPr="005B77C4">
                        <w:rPr>
                          <w:rFonts w:ascii="Arial" w:hAnsi="Arial" w:cs="Arial"/>
                          <w:b/>
                          <w:bCs/>
                          <w:sz w:val="22"/>
                          <w:lang w:val="en-US"/>
                        </w:rPr>
                        <w:t xml:space="preserve">Inhibitors </w:t>
                      </w:r>
                      <w:r>
                        <w:rPr>
                          <w:rFonts w:ascii="Arial" w:hAnsi="Arial" w:cs="Arial"/>
                          <w:b/>
                          <w:bCs/>
                          <w:sz w:val="22"/>
                          <w:lang w:val="en-US"/>
                        </w:rPr>
                        <w:t>of chitin biosynthesis, type 0</w:t>
                      </w:r>
                    </w:p>
                    <w:p w:rsidR="00BF41A7" w:rsidRPr="005B77C4" w:rsidRDefault="00BF41A7" w:rsidP="00BF41A7">
                      <w:pPr>
                        <w:jc w:val="center"/>
                        <w:rPr>
                          <w:rFonts w:ascii="Arial" w:hAnsi="Arial" w:cs="Arial"/>
                          <w:b/>
                          <w:bCs/>
                          <w:sz w:val="22"/>
                          <w:lang w:val="en-US"/>
                        </w:rPr>
                      </w:pPr>
                      <w:proofErr w:type="spellStart"/>
                      <w:r w:rsidRPr="005B77C4">
                        <w:rPr>
                          <w:rFonts w:ascii="Arial" w:hAnsi="Arial" w:cs="Arial"/>
                          <w:b/>
                          <w:bCs/>
                          <w:sz w:val="22"/>
                          <w:lang w:val="en-US"/>
                        </w:rPr>
                        <w:t>Benzoylureas</w:t>
                      </w:r>
                      <w:proofErr w:type="spellEnd"/>
                    </w:p>
                    <w:p w:rsidR="00BF41A7" w:rsidRPr="005B77C4" w:rsidRDefault="00BF41A7" w:rsidP="00BF41A7">
                      <w:pPr>
                        <w:jc w:val="center"/>
                        <w:rPr>
                          <w:rFonts w:ascii="Arial" w:hAnsi="Arial" w:cs="Arial"/>
                          <w:b/>
                          <w:bCs/>
                          <w:sz w:val="22"/>
                          <w:lang w:val="en-US"/>
                        </w:rPr>
                      </w:pPr>
                    </w:p>
                    <w:p w:rsidR="00BF41A7" w:rsidRPr="005B77C4" w:rsidRDefault="00BF41A7" w:rsidP="00BF41A7">
                      <w:pPr>
                        <w:jc w:val="center"/>
                        <w:rPr>
                          <w:rFonts w:ascii="Arial" w:hAnsi="Arial" w:cs="Arial"/>
                          <w:sz w:val="22"/>
                          <w:lang w:val="en-US"/>
                        </w:rPr>
                      </w:pPr>
                      <w:r w:rsidRPr="005B77C4">
                        <w:rPr>
                          <w:rFonts w:ascii="Arial" w:hAnsi="Arial" w:cs="Arial"/>
                          <w:sz w:val="22"/>
                          <w:lang w:val="en-US"/>
                        </w:rPr>
                        <w:t>Active Ingredient: [Compound name]</w:t>
                      </w:r>
                    </w:p>
                    <w:p w:rsidR="00BF41A7" w:rsidRDefault="00BF41A7" w:rsidP="00BF41A7">
                      <w:pPr>
                        <w:jc w:val="center"/>
                        <w:rPr>
                          <w:rFonts w:ascii="Arial" w:hAnsi="Arial" w:cs="Arial"/>
                          <w:sz w:val="22"/>
                        </w:rPr>
                      </w:pPr>
                      <w:proofErr w:type="spellStart"/>
                      <w:r>
                        <w:rPr>
                          <w:rFonts w:ascii="Arial" w:hAnsi="Arial" w:cs="Arial"/>
                          <w:sz w:val="22"/>
                        </w:rPr>
                        <w:t>Formulation</w:t>
                      </w:r>
                      <w:proofErr w:type="spellEnd"/>
                      <w:r>
                        <w:rPr>
                          <w:rFonts w:ascii="Arial" w:hAnsi="Arial" w:cs="Arial"/>
                          <w:sz w:val="22"/>
                        </w:rPr>
                        <w:t xml:space="preserve"> </w:t>
                      </w:r>
                      <w:proofErr w:type="spellStart"/>
                      <w:r>
                        <w:rPr>
                          <w:rFonts w:ascii="Arial" w:hAnsi="Arial" w:cs="Arial"/>
                          <w:sz w:val="22"/>
                        </w:rPr>
                        <w:t>details</w:t>
                      </w:r>
                      <w:proofErr w:type="spellEnd"/>
                    </w:p>
                    <w:p w:rsidR="00BF41A7" w:rsidRDefault="00BF41A7" w:rsidP="00BF41A7"/>
                  </w:txbxContent>
                </v:textbox>
              </v:shape>
            </w:pict>
          </mc:Fallback>
        </mc:AlternateContent>
      </w:r>
    </w:p>
    <w:p w:rsidR="00BF41A7" w:rsidRPr="00BF41A7" w:rsidRDefault="00BF41A7" w:rsidP="00BF41A7">
      <w:pPr>
        <w:jc w:val="both"/>
        <w:rPr>
          <w:rFonts w:ascii="Arial" w:hAnsi="Arial" w:cs="Arial"/>
          <w:lang w:val="en-GB"/>
        </w:rPr>
      </w:pPr>
    </w:p>
    <w:p w:rsidR="00BF41A7" w:rsidRPr="00BF41A7" w:rsidRDefault="00BF41A7" w:rsidP="00BF41A7">
      <w:pPr>
        <w:jc w:val="both"/>
        <w:rPr>
          <w:rFonts w:ascii="Arial" w:hAnsi="Arial" w:cs="Arial"/>
          <w:sz w:val="22"/>
          <w:lang w:val="en-GB"/>
        </w:rPr>
      </w:pPr>
      <w:r w:rsidRPr="00BF41A7">
        <w:rPr>
          <w:rFonts w:ascii="Arial" w:hAnsi="Arial" w:cs="Arial"/>
          <w:b/>
          <w:bCs/>
          <w:sz w:val="22"/>
          <w:lang w:val="en-GB"/>
        </w:rPr>
        <w:t xml:space="preserve"> </w:t>
      </w:r>
    </w:p>
    <w:p w:rsidR="00BF41A7" w:rsidRPr="00BF41A7" w:rsidRDefault="00BF41A7" w:rsidP="00BF41A7">
      <w:pPr>
        <w:jc w:val="both"/>
        <w:rPr>
          <w:rFonts w:ascii="Arial" w:hAnsi="Arial" w:cs="Arial"/>
          <w:b/>
          <w:bCs/>
          <w:sz w:val="22"/>
          <w:lang w:val="en-GB"/>
        </w:rPr>
      </w:pPr>
    </w:p>
    <w:p w:rsidR="00BF41A7" w:rsidRPr="00BF41A7" w:rsidRDefault="00BF41A7" w:rsidP="00BF41A7">
      <w:pPr>
        <w:jc w:val="both"/>
        <w:rPr>
          <w:rFonts w:ascii="Arial" w:hAnsi="Arial" w:cs="Arial"/>
          <w:lang w:val="en-GB"/>
        </w:rPr>
      </w:pPr>
    </w:p>
    <w:p w:rsidR="00BF41A7" w:rsidRPr="00BF41A7" w:rsidRDefault="00BF41A7" w:rsidP="00BF41A7">
      <w:pPr>
        <w:pStyle w:val="Header"/>
        <w:jc w:val="both"/>
        <w:rPr>
          <w:rFonts w:ascii="Arial" w:hAnsi="Arial" w:cs="Arial"/>
          <w:lang w:val="en-GB"/>
        </w:rPr>
      </w:pPr>
    </w:p>
    <w:p w:rsidR="00BF41A7" w:rsidRPr="00BF41A7" w:rsidRDefault="00BF41A7" w:rsidP="00BF41A7">
      <w:pPr>
        <w:jc w:val="both"/>
        <w:rPr>
          <w:rFonts w:ascii="Arial" w:hAnsi="Arial" w:cs="Arial"/>
          <w:lang w:val="en-GB"/>
        </w:rPr>
      </w:pPr>
    </w:p>
    <w:p w:rsidR="00BF41A7" w:rsidRPr="00BF41A7" w:rsidRDefault="00BF41A7" w:rsidP="00BF41A7">
      <w:pPr>
        <w:jc w:val="both"/>
        <w:rPr>
          <w:rFonts w:ascii="Arial" w:hAnsi="Arial" w:cs="Arial"/>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sz w:val="22"/>
          <w:szCs w:val="22"/>
          <w:lang w:val="en-GB"/>
        </w:rPr>
      </w:pPr>
      <w:r w:rsidRPr="00BF41A7">
        <w:rPr>
          <w:rFonts w:ascii="Arial" w:hAnsi="Arial" w:cs="Arial"/>
          <w:sz w:val="22"/>
          <w:szCs w:val="22"/>
          <w:lang w:val="en-GB"/>
        </w:rPr>
        <w:t>For resistance management purposes, Insecticide 50SC is an IRAC MoA Group 15 insecticide.  Any insect population may contain individuals naturally resistant to Insecticide 50SC and other Group 15 insecticides.  If these insecticides are used repeatedly, the resistant individuals may eventually dominate the pest insect population.  These resistant insects may not be controlled by Insecticide 50SC or by other Group 15 insecticides.   To delay the development of resistance:</w:t>
      </w:r>
    </w:p>
    <w:p w:rsidR="00BF41A7" w:rsidRPr="00BF41A7" w:rsidRDefault="00BF41A7" w:rsidP="00BF41A7">
      <w:pPr>
        <w:jc w:val="both"/>
        <w:rPr>
          <w:rFonts w:ascii="Arial" w:hAnsi="Arial" w:cs="Arial"/>
          <w:sz w:val="8"/>
          <w:szCs w:val="8"/>
          <w:lang w:val="en-GB"/>
        </w:rPr>
      </w:pPr>
    </w:p>
    <w:p w:rsidR="00BF41A7" w:rsidRPr="00BF41A7" w:rsidRDefault="00BF41A7" w:rsidP="00BF41A7">
      <w:pPr>
        <w:numPr>
          <w:ilvl w:val="0"/>
          <w:numId w:val="1"/>
        </w:numPr>
        <w:jc w:val="both"/>
        <w:rPr>
          <w:rFonts w:ascii="Arial" w:hAnsi="Arial" w:cs="Arial"/>
          <w:sz w:val="22"/>
          <w:szCs w:val="22"/>
          <w:lang w:val="en-GB"/>
        </w:rPr>
      </w:pPr>
      <w:r w:rsidRPr="00BF41A7">
        <w:rPr>
          <w:rFonts w:ascii="Arial" w:hAnsi="Arial" w:cs="Arial"/>
          <w:sz w:val="22"/>
          <w:szCs w:val="22"/>
          <w:lang w:val="en-GB"/>
        </w:rPr>
        <w:t xml:space="preserve">Avoid exclusive repeated use of insecticides from the same chemical sub-group, (indicated by the IRAC MoA Group number). </w:t>
      </w:r>
    </w:p>
    <w:p w:rsidR="00BF41A7" w:rsidRPr="00BF41A7" w:rsidRDefault="00BF41A7" w:rsidP="00BF41A7">
      <w:pPr>
        <w:numPr>
          <w:ilvl w:val="0"/>
          <w:numId w:val="1"/>
        </w:numPr>
        <w:jc w:val="both"/>
        <w:rPr>
          <w:rFonts w:ascii="Arial" w:hAnsi="Arial" w:cs="Arial"/>
          <w:sz w:val="22"/>
          <w:szCs w:val="22"/>
          <w:lang w:val="en-GB"/>
        </w:rPr>
      </w:pPr>
      <w:r w:rsidRPr="00BF41A7">
        <w:rPr>
          <w:rFonts w:ascii="Arial" w:hAnsi="Arial" w:cs="Arial"/>
          <w:sz w:val="22"/>
          <w:szCs w:val="22"/>
          <w:lang w:val="en-GB"/>
        </w:rPr>
        <w:t>Alternate with products from other IRAC MoA Groups</w:t>
      </w:r>
    </w:p>
    <w:p w:rsidR="00BF41A7" w:rsidRPr="00BF41A7" w:rsidRDefault="00BF41A7" w:rsidP="00BF41A7">
      <w:pPr>
        <w:numPr>
          <w:ilvl w:val="0"/>
          <w:numId w:val="1"/>
        </w:numPr>
        <w:jc w:val="both"/>
        <w:rPr>
          <w:rFonts w:ascii="Arial" w:hAnsi="Arial" w:cs="Arial"/>
          <w:sz w:val="22"/>
          <w:szCs w:val="22"/>
          <w:lang w:val="en-GB"/>
        </w:rPr>
      </w:pPr>
      <w:r w:rsidRPr="00BF41A7">
        <w:rPr>
          <w:rFonts w:ascii="Arial" w:hAnsi="Arial" w:cs="Arial"/>
          <w:sz w:val="22"/>
          <w:szCs w:val="22"/>
          <w:lang w:val="en-GB"/>
        </w:rPr>
        <w:t>Integrate other control methods (chemical, cultural, biological) into insect control programs.</w:t>
      </w:r>
    </w:p>
    <w:p w:rsidR="00BF41A7" w:rsidRPr="00BF41A7" w:rsidRDefault="00BF41A7" w:rsidP="00BF41A7">
      <w:pPr>
        <w:ind w:left="360"/>
        <w:jc w:val="both"/>
        <w:rPr>
          <w:rFonts w:ascii="Arial" w:hAnsi="Arial" w:cs="Arial"/>
          <w:sz w:val="22"/>
          <w:szCs w:val="22"/>
          <w:lang w:val="en-GB"/>
        </w:rPr>
      </w:pPr>
    </w:p>
    <w:p w:rsidR="00BF41A7" w:rsidRDefault="00BF41A7" w:rsidP="00BF41A7">
      <w:pPr>
        <w:jc w:val="both"/>
        <w:rPr>
          <w:rFonts w:ascii="Arial" w:hAnsi="Arial" w:cs="Arial"/>
          <w:sz w:val="22"/>
          <w:szCs w:val="22"/>
          <w:lang w:val="en-GB"/>
        </w:rPr>
      </w:pPr>
      <w:r w:rsidRPr="00BF41A7">
        <w:rPr>
          <w:rFonts w:ascii="Arial" w:hAnsi="Arial" w:cs="Arial"/>
          <w:sz w:val="22"/>
          <w:szCs w:val="22"/>
          <w:lang w:val="en-GB"/>
        </w:rPr>
        <w:t>For further information on resistance management and advice on IRM programmes contact your local distributor.</w:t>
      </w:r>
    </w:p>
    <w:p w:rsidR="00BF41A7" w:rsidRDefault="00BF41A7" w:rsidP="00BF41A7">
      <w:pPr>
        <w:jc w:val="both"/>
        <w:rPr>
          <w:rFonts w:ascii="Arial" w:hAnsi="Arial" w:cs="Arial"/>
          <w:sz w:val="22"/>
          <w:szCs w:val="22"/>
          <w:lang w:val="en-GB"/>
        </w:rPr>
      </w:pPr>
    </w:p>
    <w:p w:rsidR="00BF41A7" w:rsidRDefault="00BF41A7" w:rsidP="00BF41A7">
      <w:pPr>
        <w:jc w:val="both"/>
        <w:rPr>
          <w:rFonts w:ascii="Arial" w:hAnsi="Arial" w:cs="Arial"/>
          <w:sz w:val="22"/>
          <w:szCs w:val="22"/>
          <w:lang w:val="en-GB"/>
        </w:rPr>
      </w:pPr>
      <w:r w:rsidRPr="00BF41A7">
        <w:rPr>
          <w:rFonts w:ascii="Arial" w:hAnsi="Arial" w:cs="Arial"/>
          <w:b/>
          <w:sz w:val="22"/>
          <w:szCs w:val="22"/>
          <w:lang w:val="en-GB"/>
        </w:rPr>
        <w:t>Note:</w:t>
      </w:r>
      <w:r>
        <w:rPr>
          <w:rFonts w:ascii="Arial" w:hAnsi="Arial" w:cs="Arial"/>
          <w:sz w:val="22"/>
          <w:szCs w:val="22"/>
          <w:lang w:val="en-GB"/>
        </w:rPr>
        <w:t xml:space="preserve"> If your active is not listed in the IRAC MoA Classification Scheme, it can be submitted to IRAC for classification via the link on the IRAC website (</w:t>
      </w:r>
      <w:hyperlink r:id="rId8" w:history="1">
        <w:r w:rsidRPr="0081140C">
          <w:rPr>
            <w:rStyle w:val="Hyperlink"/>
            <w:rFonts w:ascii="Arial" w:hAnsi="Arial" w:cs="Arial"/>
            <w:sz w:val="22"/>
            <w:szCs w:val="22"/>
            <w:lang w:val="en-GB"/>
          </w:rPr>
          <w:t>http://www.irac-online.org/submit-an-active/</w:t>
        </w:r>
      </w:hyperlink>
      <w:r>
        <w:rPr>
          <w:rFonts w:ascii="Arial" w:hAnsi="Arial" w:cs="Arial"/>
          <w:sz w:val="22"/>
          <w:szCs w:val="22"/>
          <w:lang w:val="en-GB"/>
        </w:rPr>
        <w:t>) or by sending an email to the IRAC Coordinator (</w:t>
      </w:r>
      <w:hyperlink r:id="rId9" w:history="1">
        <w:r w:rsidRPr="0081140C">
          <w:rPr>
            <w:rStyle w:val="Hyperlink"/>
            <w:rFonts w:ascii="Arial" w:hAnsi="Arial" w:cs="Arial"/>
            <w:sz w:val="22"/>
            <w:szCs w:val="22"/>
            <w:lang w:val="en-GB"/>
          </w:rPr>
          <w:t>aporter@intraspin.com</w:t>
        </w:r>
      </w:hyperlink>
      <w:r>
        <w:rPr>
          <w:rFonts w:ascii="Arial" w:hAnsi="Arial" w:cs="Arial"/>
          <w:sz w:val="22"/>
          <w:szCs w:val="22"/>
          <w:lang w:val="en-GB"/>
        </w:rPr>
        <w:t xml:space="preserve">).  </w:t>
      </w:r>
    </w:p>
    <w:p w:rsidR="00BF41A7" w:rsidRDefault="00BF41A7" w:rsidP="00BF41A7">
      <w:pPr>
        <w:jc w:val="both"/>
        <w:rPr>
          <w:rFonts w:ascii="Arial" w:hAnsi="Arial" w:cs="Arial"/>
          <w:sz w:val="22"/>
          <w:szCs w:val="22"/>
          <w:lang w:val="en-GB"/>
        </w:rPr>
      </w:pPr>
    </w:p>
    <w:p w:rsidR="00BF41A7" w:rsidRDefault="00BF41A7" w:rsidP="00BF41A7">
      <w:pPr>
        <w:jc w:val="both"/>
        <w:rPr>
          <w:rFonts w:ascii="Arial" w:hAnsi="Arial" w:cs="Arial"/>
          <w:sz w:val="22"/>
          <w:szCs w:val="22"/>
          <w:lang w:val="en-GB"/>
        </w:rPr>
      </w:pPr>
      <w:bookmarkStart w:id="0" w:name="_GoBack"/>
      <w:bookmarkEnd w:id="0"/>
    </w:p>
    <w:p w:rsidR="00BF41A7" w:rsidRDefault="00BF41A7" w:rsidP="00BF41A7">
      <w:pPr>
        <w:jc w:val="both"/>
        <w:rPr>
          <w:rFonts w:ascii="Arial" w:hAnsi="Arial" w:cs="Arial"/>
          <w:sz w:val="22"/>
          <w:szCs w:val="22"/>
          <w:lang w:val="en-GB"/>
        </w:rPr>
      </w:pPr>
    </w:p>
    <w:p w:rsidR="00BF41A7" w:rsidRDefault="00BF41A7" w:rsidP="00BF41A7">
      <w:pPr>
        <w:jc w:val="both"/>
        <w:rPr>
          <w:rFonts w:ascii="Arial" w:hAnsi="Arial" w:cs="Arial"/>
          <w:sz w:val="22"/>
          <w:szCs w:val="22"/>
          <w:lang w:val="en-GB"/>
        </w:rPr>
      </w:pPr>
    </w:p>
    <w:p w:rsidR="00BF41A7" w:rsidRPr="00BF41A7" w:rsidRDefault="00BF41A7" w:rsidP="00BF41A7">
      <w:pPr>
        <w:jc w:val="both"/>
        <w:rPr>
          <w:rFonts w:ascii="Arial" w:hAnsi="Arial" w:cs="Arial"/>
          <w:i/>
          <w:sz w:val="22"/>
          <w:szCs w:val="22"/>
          <w:lang w:val="en-GB"/>
        </w:rPr>
      </w:pPr>
      <w:r>
        <w:rPr>
          <w:rFonts w:ascii="Arial" w:hAnsi="Arial" w:cs="Arial"/>
          <w:i/>
          <w:sz w:val="22"/>
          <w:szCs w:val="22"/>
          <w:lang w:val="en-GB"/>
        </w:rPr>
        <w:t xml:space="preserve">* </w:t>
      </w:r>
      <w:r w:rsidRPr="00BF41A7">
        <w:rPr>
          <w:rFonts w:ascii="Arial" w:hAnsi="Arial" w:cs="Arial"/>
          <w:i/>
          <w:sz w:val="22"/>
          <w:szCs w:val="22"/>
          <w:lang w:val="en-GB"/>
        </w:rPr>
        <w:t>Reference: IRAC MoA Classification (ver. 7.3), Appendix 1</w:t>
      </w:r>
    </w:p>
    <w:p w:rsidR="005340D3" w:rsidRDefault="005340D3"/>
    <w:sectPr w:rsidR="005340D3" w:rsidSect="00BF41A7">
      <w:headerReference w:type="default" r:id="rId10"/>
      <w:pgSz w:w="11900" w:h="16840"/>
      <w:pgMar w:top="1702"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1A7" w:rsidRDefault="00BF41A7" w:rsidP="00BF41A7">
      <w:r>
        <w:separator/>
      </w:r>
    </w:p>
  </w:endnote>
  <w:endnote w:type="continuationSeparator" w:id="0">
    <w:p w:rsidR="00BF41A7" w:rsidRDefault="00BF41A7" w:rsidP="00BF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1A7" w:rsidRDefault="00BF41A7" w:rsidP="00BF41A7">
      <w:r>
        <w:separator/>
      </w:r>
    </w:p>
  </w:footnote>
  <w:footnote w:type="continuationSeparator" w:id="0">
    <w:p w:rsidR="00BF41A7" w:rsidRDefault="00BF41A7" w:rsidP="00BF41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1A7" w:rsidRPr="00BF41A7" w:rsidRDefault="00BF41A7">
    <w:pPr>
      <w:pStyle w:val="Header"/>
      <w:rPr>
        <w:lang w:val="en-GB"/>
      </w:rPr>
    </w:pPr>
    <w:r>
      <w:rPr>
        <w:noProof/>
      </w:rPr>
      <mc:AlternateContent>
        <mc:Choice Requires="wps">
          <w:drawing>
            <wp:anchor distT="0" distB="0" distL="114300" distR="114300" simplePos="0" relativeHeight="251659264" behindDoc="0" locked="0" layoutInCell="1" allowOverlap="1" wp14:anchorId="17406E0A" wp14:editId="1DCA3925">
              <wp:simplePos x="0" y="0"/>
              <wp:positionH relativeFrom="column">
                <wp:posOffset>2171700</wp:posOffset>
              </wp:positionH>
              <wp:positionV relativeFrom="paragraph">
                <wp:posOffset>10160</wp:posOffset>
              </wp:positionV>
              <wp:extent cx="3492500" cy="737870"/>
              <wp:effectExtent l="0" t="0" r="1270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1A7" w:rsidRPr="00BF41A7" w:rsidRDefault="00BF41A7" w:rsidP="00BF41A7">
                          <w:pPr>
                            <w:pStyle w:val="Header"/>
                            <w:tabs>
                              <w:tab w:val="clear" w:pos="4320"/>
                              <w:tab w:val="clear" w:pos="8640"/>
                            </w:tabs>
                            <w:spacing w:before="60"/>
                            <w:ind w:right="181"/>
                            <w:jc w:val="right"/>
                            <w:rPr>
                              <w:rFonts w:ascii="Arial" w:hAnsi="Arial" w:cs="Arial"/>
                              <w:b/>
                              <w:color w:val="999999"/>
                              <w:lang w:val="en-GB"/>
                            </w:rPr>
                          </w:pPr>
                          <w:r w:rsidRPr="00BF41A7">
                            <w:rPr>
                              <w:rFonts w:ascii="Arial" w:hAnsi="Arial" w:cs="Arial"/>
                              <w:b/>
                              <w:color w:val="999999"/>
                              <w:lang w:val="en-GB"/>
                            </w:rPr>
                            <w:t>Insecticide Resistance Action Committee</w:t>
                          </w:r>
                        </w:p>
                        <w:p w:rsidR="00BF41A7" w:rsidRPr="00BF41A7" w:rsidRDefault="00BF41A7" w:rsidP="00BF41A7">
                          <w:pPr>
                            <w:pStyle w:val="Header"/>
                            <w:tabs>
                              <w:tab w:val="clear" w:pos="4320"/>
                              <w:tab w:val="clear" w:pos="8640"/>
                              <w:tab w:val="left" w:pos="180"/>
                            </w:tabs>
                            <w:spacing w:before="60"/>
                            <w:ind w:left="180" w:right="181"/>
                            <w:jc w:val="right"/>
                            <w:rPr>
                              <w:rFonts w:ascii="Arial" w:hAnsi="Arial" w:cs="Arial"/>
                              <w:b/>
                              <w:color w:val="999999"/>
                              <w:lang w:val="en-GB"/>
                            </w:rPr>
                          </w:pPr>
                          <w:r w:rsidRPr="00BF41A7">
                            <w:rPr>
                              <w:rFonts w:ascii="Arial" w:hAnsi="Arial" w:cs="Arial"/>
                              <w:b/>
                              <w:color w:val="999999"/>
                              <w:lang w:val="en-GB"/>
                            </w:rPr>
                            <w:t>www.irac-online.org</w:t>
                          </w:r>
                        </w:p>
                        <w:p w:rsidR="00BF41A7" w:rsidRPr="00BF41A7" w:rsidRDefault="00BF41A7" w:rsidP="00BF41A7">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171pt;margin-top:.8pt;width:27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" stroked="f">
              <v:textbox>
                <w:txbxContent>
                  <w:p w:rsidR="00BF41A7" w:rsidRPr="00BF41A7" w:rsidRDefault="00BF41A7" w:rsidP="00BF41A7">
                    <w:pPr>
                      <w:pStyle w:val="Header"/>
                      <w:tabs>
                        <w:tab w:val="clear" w:pos="4320"/>
                        <w:tab w:val="clear" w:pos="8640"/>
                      </w:tabs>
                      <w:spacing w:before="60"/>
                      <w:ind w:right="181"/>
                      <w:jc w:val="right"/>
                      <w:rPr>
                        <w:rFonts w:ascii="Arial" w:hAnsi="Arial" w:cs="Arial"/>
                        <w:b/>
                        <w:color w:val="999999"/>
                        <w:lang w:val="en-GB"/>
                      </w:rPr>
                    </w:pPr>
                    <w:r w:rsidRPr="00BF41A7">
                      <w:rPr>
                        <w:rFonts w:ascii="Arial" w:hAnsi="Arial" w:cs="Arial"/>
                        <w:b/>
                        <w:color w:val="999999"/>
                        <w:lang w:val="en-GB"/>
                      </w:rPr>
                      <w:t>Insecticide Resistance Action Committee</w:t>
                    </w:r>
                  </w:p>
                  <w:p w:rsidR="00BF41A7" w:rsidRPr="00BF41A7" w:rsidRDefault="00BF41A7" w:rsidP="00BF41A7">
                    <w:pPr>
                      <w:pStyle w:val="Header"/>
                      <w:tabs>
                        <w:tab w:val="clear" w:pos="4320"/>
                        <w:tab w:val="clear" w:pos="8640"/>
                        <w:tab w:val="left" w:pos="180"/>
                      </w:tabs>
                      <w:spacing w:before="60"/>
                      <w:ind w:left="180" w:right="181"/>
                      <w:jc w:val="right"/>
                      <w:rPr>
                        <w:rFonts w:ascii="Arial" w:hAnsi="Arial" w:cs="Arial"/>
                        <w:b/>
                        <w:color w:val="999999"/>
                        <w:lang w:val="en-GB"/>
                      </w:rPr>
                    </w:pPr>
                    <w:r w:rsidRPr="00BF41A7">
                      <w:rPr>
                        <w:rFonts w:ascii="Arial" w:hAnsi="Arial" w:cs="Arial"/>
                        <w:b/>
                        <w:color w:val="999999"/>
                        <w:lang w:val="en-GB"/>
                      </w:rPr>
                      <w:t>www.irac-online.org</w:t>
                    </w:r>
                  </w:p>
                  <w:p w:rsidR="00BF41A7" w:rsidRPr="00BF41A7" w:rsidRDefault="00BF41A7" w:rsidP="00BF41A7">
                    <w:pPr>
                      <w:jc w:val="center"/>
                      <w:rPr>
                        <w:lang w:val="en-GB"/>
                      </w:rPr>
                    </w:pPr>
                  </w:p>
                </w:txbxContent>
              </v:textbox>
            </v:shape>
          </w:pict>
        </mc:Fallback>
      </mc:AlternateContent>
    </w:r>
    <w:r>
      <w:rPr>
        <w:noProof/>
      </w:rPr>
      <w:drawing>
        <wp:inline distT="0" distB="0" distL="0" distR="0" wp14:anchorId="44381FCE" wp14:editId="3828FB60">
          <wp:extent cx="1638935" cy="469846"/>
          <wp:effectExtent l="0" t="0" r="0" b="0"/>
          <wp:docPr id="3" name="Picture 3" descr="Macintosh HD:Users:alanporter:Files:4_IRAC:4_Teams:8_C&amp;E:3_Logos_artwork_images:IRAC Logo:Logo@1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anporter:Files:4_IRAC:4_Teams:8_C&amp;E:3_Logos_artwork_images:IRAC Logo:Logo@1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042" cy="46987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A7"/>
    <w:rsid w:val="005340D3"/>
    <w:rsid w:val="00BF41A7"/>
    <w:rsid w:val="00C8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30F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A7"/>
    <w:rPr>
      <w:rFonts w:ascii="Times New Roman" w:eastAsia="Times New Roman" w:hAnsi="Times New Roman" w:cs="Times New Roman"/>
      <w:sz w:val="20"/>
      <w:szCs w:val="20"/>
      <w:lang w:val="de-DE" w:eastAsia="en-GB"/>
    </w:rPr>
  </w:style>
  <w:style w:type="paragraph" w:styleId="Heading1">
    <w:name w:val="heading 1"/>
    <w:basedOn w:val="Normal"/>
    <w:next w:val="Normal"/>
    <w:link w:val="Heading1Char"/>
    <w:qFormat/>
    <w:rsid w:val="00BF41A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1A7"/>
    <w:rPr>
      <w:rFonts w:ascii="Arial" w:eastAsia="Times New Roman" w:hAnsi="Arial" w:cs="Arial"/>
      <w:b/>
      <w:bCs/>
      <w:kern w:val="32"/>
      <w:sz w:val="32"/>
      <w:szCs w:val="32"/>
      <w:lang w:val="de-DE" w:eastAsia="en-GB"/>
    </w:rPr>
  </w:style>
  <w:style w:type="paragraph" w:styleId="Header">
    <w:name w:val="header"/>
    <w:basedOn w:val="Normal"/>
    <w:link w:val="HeaderChar"/>
    <w:rsid w:val="00BF41A7"/>
    <w:pPr>
      <w:tabs>
        <w:tab w:val="center" w:pos="4320"/>
        <w:tab w:val="right" w:pos="8640"/>
      </w:tabs>
    </w:pPr>
  </w:style>
  <w:style w:type="character" w:customStyle="1" w:styleId="HeaderChar">
    <w:name w:val="Header Char"/>
    <w:basedOn w:val="DefaultParagraphFont"/>
    <w:link w:val="Header"/>
    <w:rsid w:val="00BF41A7"/>
    <w:rPr>
      <w:rFonts w:ascii="Times New Roman" w:eastAsia="Times New Roman" w:hAnsi="Times New Roman" w:cs="Times New Roman"/>
      <w:sz w:val="20"/>
      <w:szCs w:val="20"/>
      <w:lang w:val="de-DE" w:eastAsia="en-GB"/>
    </w:rPr>
  </w:style>
  <w:style w:type="paragraph" w:styleId="Footer">
    <w:name w:val="footer"/>
    <w:basedOn w:val="Normal"/>
    <w:link w:val="FooterChar"/>
    <w:uiPriority w:val="99"/>
    <w:unhideWhenUsed/>
    <w:rsid w:val="00BF41A7"/>
    <w:pPr>
      <w:tabs>
        <w:tab w:val="center" w:pos="4320"/>
        <w:tab w:val="right" w:pos="8640"/>
      </w:tabs>
    </w:pPr>
  </w:style>
  <w:style w:type="character" w:customStyle="1" w:styleId="FooterChar">
    <w:name w:val="Footer Char"/>
    <w:basedOn w:val="DefaultParagraphFont"/>
    <w:link w:val="Footer"/>
    <w:uiPriority w:val="99"/>
    <w:rsid w:val="00BF41A7"/>
    <w:rPr>
      <w:rFonts w:ascii="Times New Roman" w:eastAsia="Times New Roman" w:hAnsi="Times New Roman" w:cs="Times New Roman"/>
      <w:sz w:val="20"/>
      <w:szCs w:val="20"/>
      <w:lang w:val="de-DE" w:eastAsia="en-GB"/>
    </w:rPr>
  </w:style>
  <w:style w:type="paragraph" w:styleId="BalloonText">
    <w:name w:val="Balloon Text"/>
    <w:basedOn w:val="Normal"/>
    <w:link w:val="BalloonTextChar"/>
    <w:uiPriority w:val="99"/>
    <w:semiHidden/>
    <w:unhideWhenUsed/>
    <w:rsid w:val="00BF41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41A7"/>
    <w:rPr>
      <w:rFonts w:ascii="Lucida Grande" w:eastAsia="Times New Roman" w:hAnsi="Lucida Grande" w:cs="Lucida Grande"/>
      <w:sz w:val="18"/>
      <w:szCs w:val="18"/>
      <w:lang w:val="de-DE" w:eastAsia="en-GB"/>
    </w:rPr>
  </w:style>
  <w:style w:type="character" w:styleId="Hyperlink">
    <w:name w:val="Hyperlink"/>
    <w:basedOn w:val="DefaultParagraphFont"/>
    <w:uiPriority w:val="99"/>
    <w:unhideWhenUsed/>
    <w:rsid w:val="00BF41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A7"/>
    <w:rPr>
      <w:rFonts w:ascii="Times New Roman" w:eastAsia="Times New Roman" w:hAnsi="Times New Roman" w:cs="Times New Roman"/>
      <w:sz w:val="20"/>
      <w:szCs w:val="20"/>
      <w:lang w:val="de-DE" w:eastAsia="en-GB"/>
    </w:rPr>
  </w:style>
  <w:style w:type="paragraph" w:styleId="Heading1">
    <w:name w:val="heading 1"/>
    <w:basedOn w:val="Normal"/>
    <w:next w:val="Normal"/>
    <w:link w:val="Heading1Char"/>
    <w:qFormat/>
    <w:rsid w:val="00BF41A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1A7"/>
    <w:rPr>
      <w:rFonts w:ascii="Arial" w:eastAsia="Times New Roman" w:hAnsi="Arial" w:cs="Arial"/>
      <w:b/>
      <w:bCs/>
      <w:kern w:val="32"/>
      <w:sz w:val="32"/>
      <w:szCs w:val="32"/>
      <w:lang w:val="de-DE" w:eastAsia="en-GB"/>
    </w:rPr>
  </w:style>
  <w:style w:type="paragraph" w:styleId="Header">
    <w:name w:val="header"/>
    <w:basedOn w:val="Normal"/>
    <w:link w:val="HeaderChar"/>
    <w:rsid w:val="00BF41A7"/>
    <w:pPr>
      <w:tabs>
        <w:tab w:val="center" w:pos="4320"/>
        <w:tab w:val="right" w:pos="8640"/>
      </w:tabs>
    </w:pPr>
  </w:style>
  <w:style w:type="character" w:customStyle="1" w:styleId="HeaderChar">
    <w:name w:val="Header Char"/>
    <w:basedOn w:val="DefaultParagraphFont"/>
    <w:link w:val="Header"/>
    <w:rsid w:val="00BF41A7"/>
    <w:rPr>
      <w:rFonts w:ascii="Times New Roman" w:eastAsia="Times New Roman" w:hAnsi="Times New Roman" w:cs="Times New Roman"/>
      <w:sz w:val="20"/>
      <w:szCs w:val="20"/>
      <w:lang w:val="de-DE" w:eastAsia="en-GB"/>
    </w:rPr>
  </w:style>
  <w:style w:type="paragraph" w:styleId="Footer">
    <w:name w:val="footer"/>
    <w:basedOn w:val="Normal"/>
    <w:link w:val="FooterChar"/>
    <w:uiPriority w:val="99"/>
    <w:unhideWhenUsed/>
    <w:rsid w:val="00BF41A7"/>
    <w:pPr>
      <w:tabs>
        <w:tab w:val="center" w:pos="4320"/>
        <w:tab w:val="right" w:pos="8640"/>
      </w:tabs>
    </w:pPr>
  </w:style>
  <w:style w:type="character" w:customStyle="1" w:styleId="FooterChar">
    <w:name w:val="Footer Char"/>
    <w:basedOn w:val="DefaultParagraphFont"/>
    <w:link w:val="Footer"/>
    <w:uiPriority w:val="99"/>
    <w:rsid w:val="00BF41A7"/>
    <w:rPr>
      <w:rFonts w:ascii="Times New Roman" w:eastAsia="Times New Roman" w:hAnsi="Times New Roman" w:cs="Times New Roman"/>
      <w:sz w:val="20"/>
      <w:szCs w:val="20"/>
      <w:lang w:val="de-DE" w:eastAsia="en-GB"/>
    </w:rPr>
  </w:style>
  <w:style w:type="paragraph" w:styleId="BalloonText">
    <w:name w:val="Balloon Text"/>
    <w:basedOn w:val="Normal"/>
    <w:link w:val="BalloonTextChar"/>
    <w:uiPriority w:val="99"/>
    <w:semiHidden/>
    <w:unhideWhenUsed/>
    <w:rsid w:val="00BF41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41A7"/>
    <w:rPr>
      <w:rFonts w:ascii="Lucida Grande" w:eastAsia="Times New Roman" w:hAnsi="Lucida Grande" w:cs="Lucida Grande"/>
      <w:sz w:val="18"/>
      <w:szCs w:val="18"/>
      <w:lang w:val="de-DE" w:eastAsia="en-GB"/>
    </w:rPr>
  </w:style>
  <w:style w:type="character" w:styleId="Hyperlink">
    <w:name w:val="Hyperlink"/>
    <w:basedOn w:val="DefaultParagraphFont"/>
    <w:uiPriority w:val="99"/>
    <w:unhideWhenUsed/>
    <w:rsid w:val="00BF4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rac-online.org/submit-an-active/" TargetMode="External"/><Relationship Id="rId9" Type="http://schemas.openxmlformats.org/officeDocument/2006/relationships/hyperlink" Target="mailto:aporter@intraspin.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1709</Characters>
  <Application>Microsoft Macintosh Word</Application>
  <DocSecurity>0</DocSecurity>
  <Lines>14</Lines>
  <Paragraphs>4</Paragraphs>
  <ScaleCrop>false</ScaleCrop>
  <Company>APA</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Porter</dc:creator>
  <cp:keywords/>
  <dc:description/>
  <cp:lastModifiedBy>Alan Porter</cp:lastModifiedBy>
  <cp:revision>1</cp:revision>
  <dcterms:created xsi:type="dcterms:W3CDTF">2015-03-05T13:18:00Z</dcterms:created>
  <dcterms:modified xsi:type="dcterms:W3CDTF">2015-03-05T13:31:00Z</dcterms:modified>
</cp:coreProperties>
</file>